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D12" w:rsidRPr="00986D12" w:rsidRDefault="00986D12" w:rsidP="00986D12">
      <w:pPr>
        <w:pStyle w:val="NormalWeb"/>
        <w:shd w:val="clear" w:color="auto" w:fill="FFFFFF"/>
        <w:jc w:val="center"/>
        <w:rPr>
          <w:rFonts w:asciiTheme="minorHAnsi" w:hAnsiTheme="minorHAnsi"/>
          <w:b/>
          <w:color w:val="3F312E"/>
        </w:rPr>
      </w:pPr>
      <w:r w:rsidRPr="00986D12">
        <w:rPr>
          <w:rFonts w:asciiTheme="minorHAnsi" w:hAnsiTheme="minorHAnsi"/>
          <w:b/>
          <w:color w:val="3F312E"/>
        </w:rPr>
        <w:t>LOS MUNICIPIOS Y LA ESTRATEGIA DE ESPECIALIZACIÓN INTELIGENTE RIS3</w:t>
      </w:r>
    </w:p>
    <w:p w:rsidR="00986D12" w:rsidRDefault="00986D12" w:rsidP="002752E2">
      <w:pPr>
        <w:pStyle w:val="NormalWeb"/>
        <w:shd w:val="clear" w:color="auto" w:fill="FFFFFF"/>
        <w:jc w:val="both"/>
        <w:rPr>
          <w:rFonts w:asciiTheme="minorHAnsi" w:hAnsiTheme="minorHAnsi"/>
          <w:color w:val="3F312E"/>
        </w:rPr>
      </w:pPr>
    </w:p>
    <w:p w:rsidR="002752E2" w:rsidRPr="00D24270" w:rsidRDefault="002752E2" w:rsidP="002752E2">
      <w:pPr>
        <w:pStyle w:val="NormalWeb"/>
        <w:shd w:val="clear" w:color="auto" w:fill="FFFFFF"/>
        <w:jc w:val="both"/>
        <w:rPr>
          <w:rFonts w:asciiTheme="minorHAnsi" w:hAnsiTheme="minorHAnsi"/>
          <w:color w:val="3F312E"/>
        </w:rPr>
      </w:pPr>
      <w:r w:rsidRPr="00D24270">
        <w:rPr>
          <w:rFonts w:asciiTheme="minorHAnsi" w:hAnsiTheme="minorHAnsi"/>
          <w:color w:val="3F312E"/>
        </w:rPr>
        <w:t xml:space="preserve">Para el próximo período de programación 2014-2020, la política de cohesión de la Unión Europea estará supeditada a la definición, por parte de las diferentes regiones, de una estrategia de especialización inteligente. Esta exigencia está contenida en la estrategia </w:t>
      </w:r>
      <w:hyperlink r:id="rId4" w:tooltip="Europa 2020" w:history="1">
        <w:r w:rsidRPr="00D24270">
          <w:rPr>
            <w:rStyle w:val="Hipervnculo"/>
            <w:rFonts w:asciiTheme="minorHAnsi" w:hAnsiTheme="minorHAnsi"/>
          </w:rPr>
          <w:t>“Europa 2020”</w:t>
        </w:r>
      </w:hyperlink>
      <w:r w:rsidRPr="00D24270">
        <w:rPr>
          <w:rFonts w:asciiTheme="minorHAnsi" w:hAnsiTheme="minorHAnsi"/>
          <w:color w:val="3F312E"/>
        </w:rPr>
        <w:t xml:space="preserve">. Para obtener financiación de los Fondos Estructurales (FEDER y también FEADER) la Comisión establece una condición previa (denominada </w:t>
      </w:r>
      <w:r w:rsidRPr="00D24270">
        <w:rPr>
          <w:rFonts w:asciiTheme="minorHAnsi" w:hAnsiTheme="minorHAnsi"/>
          <w:i/>
          <w:color w:val="3F312E"/>
        </w:rPr>
        <w:t>condicionalidad ex ante</w:t>
      </w:r>
      <w:r w:rsidRPr="00D24270">
        <w:rPr>
          <w:rFonts w:asciiTheme="minorHAnsi" w:hAnsiTheme="minorHAnsi"/>
          <w:color w:val="3F312E"/>
        </w:rPr>
        <w:t>) que exige la identificación, por parte de países y regiones, de las especializaciones de conocimientos que mejor se ajusten a su potencial de innovación, basándose en sus activos y en sus capacidades.</w:t>
      </w:r>
    </w:p>
    <w:p w:rsidR="002752E2" w:rsidRPr="00D24270" w:rsidRDefault="002752E2" w:rsidP="002752E2">
      <w:pPr>
        <w:jc w:val="both"/>
        <w:rPr>
          <w:rFonts w:asciiTheme="minorHAnsi" w:hAnsiTheme="minorHAnsi"/>
          <w:color w:val="333333"/>
        </w:rPr>
      </w:pPr>
      <w:r w:rsidRPr="00D24270">
        <w:rPr>
          <w:rFonts w:asciiTheme="minorHAnsi" w:hAnsiTheme="minorHAnsi"/>
          <w:color w:val="3F312E"/>
        </w:rPr>
        <w:t xml:space="preserve">Se trata de </w:t>
      </w:r>
      <w:r w:rsidRPr="00D24270">
        <w:rPr>
          <w:rFonts w:asciiTheme="minorHAnsi" w:hAnsiTheme="minorHAnsi"/>
          <w:color w:val="3F312E"/>
          <w:u w:val="single"/>
        </w:rPr>
        <w:t>una actualización de la metodología existente</w:t>
      </w:r>
      <w:r w:rsidRPr="00D24270">
        <w:rPr>
          <w:rFonts w:asciiTheme="minorHAnsi" w:hAnsiTheme="minorHAnsi"/>
          <w:color w:val="3F312E"/>
        </w:rPr>
        <w:t xml:space="preserve"> para la programación de los Fondos Estructurales. No es una estrategia que pueda ser impuesta desde arriba, sino que debe implicar a empresas, centros de investigación, universidades y demás actores del territorio junto con los decisores públicos.  Entre todos deben ser capaces de identificar aquellas áreas de especialización más prometedoras, pero también los puntos débiles que obstaculizan la innovación. ESTAMOS HABLANDO DE UN DIAGNÓSTICO EN TODA REGLA EN EL QUE NO SE PUEDE OBVIAR EL PAPEL DEL PLANO LOCAL. </w:t>
      </w:r>
    </w:p>
    <w:p w:rsidR="002752E2" w:rsidRPr="00D24270" w:rsidRDefault="002752E2" w:rsidP="002752E2">
      <w:pPr>
        <w:pStyle w:val="NormalWeb"/>
        <w:shd w:val="clear" w:color="auto" w:fill="FFFFFF"/>
        <w:jc w:val="both"/>
        <w:rPr>
          <w:rFonts w:asciiTheme="minorHAnsi" w:hAnsiTheme="minorHAnsi"/>
          <w:color w:val="3F312E"/>
        </w:rPr>
      </w:pPr>
      <w:r w:rsidRPr="00D24270">
        <w:rPr>
          <w:rFonts w:asciiTheme="minorHAnsi" w:hAnsiTheme="minorHAnsi"/>
          <w:color w:val="3F312E"/>
        </w:rPr>
        <w:t>Las autoridades nacionales o regionales deben elaborar, a continuación, un documento que plasme la estrategia propuesta para ese país o región y, en particular, las inversiones públicas y privadas previstas, incluidas las de los Fondos estructurales en Investigación, desarrollo tecnológico e innovación. No solo es importante la excelencia científica regional, sino la innovación basada en la práctica (no tecnológica).</w:t>
      </w:r>
    </w:p>
    <w:p w:rsidR="002752E2" w:rsidRPr="00D24270" w:rsidRDefault="002752E2" w:rsidP="002752E2">
      <w:pPr>
        <w:pStyle w:val="NormalWeb"/>
        <w:shd w:val="clear" w:color="auto" w:fill="FFFFFF"/>
        <w:jc w:val="both"/>
        <w:rPr>
          <w:rFonts w:asciiTheme="minorHAnsi" w:hAnsiTheme="minorHAnsi"/>
          <w:color w:val="3F312E"/>
        </w:rPr>
      </w:pPr>
    </w:p>
    <w:p w:rsidR="002752E2" w:rsidRPr="00D24270" w:rsidRDefault="002752E2" w:rsidP="002752E2">
      <w:pPr>
        <w:jc w:val="both"/>
        <w:rPr>
          <w:rFonts w:asciiTheme="minorHAnsi" w:hAnsiTheme="minorHAnsi"/>
        </w:rPr>
      </w:pPr>
      <w:r w:rsidRPr="00D24270">
        <w:rPr>
          <w:rFonts w:asciiTheme="minorHAnsi" w:hAnsiTheme="minorHAnsi"/>
        </w:rPr>
        <w:t>En este sentido, el objetivo de la FAMP como asociación que vela por los intereses de los gobiernos locales, y en cumpli</w:t>
      </w:r>
      <w:r w:rsidR="0094488A" w:rsidRPr="00D24270">
        <w:rPr>
          <w:rFonts w:asciiTheme="minorHAnsi" w:hAnsiTheme="minorHAnsi"/>
        </w:rPr>
        <w:t>miento del principio de subsi</w:t>
      </w:r>
      <w:r w:rsidRPr="00D24270">
        <w:rPr>
          <w:rFonts w:asciiTheme="minorHAnsi" w:hAnsiTheme="minorHAnsi"/>
        </w:rPr>
        <w:t xml:space="preserve">diariedad impulsado por la propia Comisión Europea, </w:t>
      </w:r>
      <w:r w:rsidR="0094488A" w:rsidRPr="00D24270">
        <w:rPr>
          <w:rFonts w:asciiTheme="minorHAnsi" w:hAnsiTheme="minorHAnsi"/>
        </w:rPr>
        <w:t xml:space="preserve">es someter a análisis </w:t>
      </w:r>
      <w:r w:rsidR="0094488A" w:rsidRPr="00D24270">
        <w:rPr>
          <w:rFonts w:asciiTheme="minorHAnsi" w:hAnsiTheme="minorHAnsi"/>
          <w:b/>
        </w:rPr>
        <w:t>desde el propio territorio</w:t>
      </w:r>
      <w:r w:rsidR="0094488A" w:rsidRPr="00D24270">
        <w:rPr>
          <w:rFonts w:asciiTheme="minorHAnsi" w:hAnsiTheme="minorHAnsi"/>
        </w:rPr>
        <w:t xml:space="preserve"> cuál es el papel que los</w:t>
      </w:r>
      <w:r w:rsidRPr="00D24270">
        <w:rPr>
          <w:rFonts w:asciiTheme="minorHAnsi" w:hAnsiTheme="minorHAnsi"/>
        </w:rPr>
        <w:t xml:space="preserve"> municipios andaluces</w:t>
      </w:r>
      <w:r w:rsidR="0094488A" w:rsidRPr="00D24270">
        <w:rPr>
          <w:rFonts w:asciiTheme="minorHAnsi" w:hAnsiTheme="minorHAnsi"/>
        </w:rPr>
        <w:t xml:space="preserve"> deben y quieren jugar</w:t>
      </w:r>
      <w:r w:rsidRPr="00D24270">
        <w:rPr>
          <w:rFonts w:asciiTheme="minorHAnsi" w:hAnsiTheme="minorHAnsi"/>
        </w:rPr>
        <w:t xml:space="preserve"> en la elaborac</w:t>
      </w:r>
      <w:r w:rsidR="0094488A" w:rsidRPr="00D24270">
        <w:rPr>
          <w:rFonts w:asciiTheme="minorHAnsi" w:hAnsiTheme="minorHAnsi"/>
        </w:rPr>
        <w:t xml:space="preserve">ión e implementación de RIS 3, apoyándonos en el aval que los propios municipios aportan como impulsores de </w:t>
      </w:r>
      <w:r w:rsidRPr="00D24270">
        <w:rPr>
          <w:rFonts w:asciiTheme="minorHAnsi" w:hAnsiTheme="minorHAnsi"/>
        </w:rPr>
        <w:t xml:space="preserve">la </w:t>
      </w:r>
      <w:r w:rsidRPr="00D24270">
        <w:rPr>
          <w:rStyle w:val="Textoennegrita"/>
          <w:rFonts w:asciiTheme="minorHAnsi" w:hAnsiTheme="minorHAnsi" w:cs="Helvetica"/>
        </w:rPr>
        <w:t>innovación social</w:t>
      </w:r>
      <w:r w:rsidR="0094488A" w:rsidRPr="00D24270">
        <w:rPr>
          <w:rFonts w:asciiTheme="minorHAnsi" w:hAnsiTheme="minorHAnsi" w:cs="Helvetica"/>
        </w:rPr>
        <w:t xml:space="preserve"> y </w:t>
      </w:r>
      <w:r w:rsidRPr="00D24270">
        <w:rPr>
          <w:rFonts w:asciiTheme="minorHAnsi" w:hAnsiTheme="minorHAnsi" w:cs="Helvetica"/>
        </w:rPr>
        <w:t>como motor</w:t>
      </w:r>
      <w:r w:rsidR="0094488A" w:rsidRPr="00D24270">
        <w:rPr>
          <w:rFonts w:asciiTheme="minorHAnsi" w:hAnsiTheme="minorHAnsi" w:cs="Helvetica"/>
        </w:rPr>
        <w:t>es</w:t>
      </w:r>
      <w:r w:rsidRPr="00D24270">
        <w:rPr>
          <w:rFonts w:asciiTheme="minorHAnsi" w:hAnsiTheme="minorHAnsi" w:cs="Helvetica"/>
        </w:rPr>
        <w:t xml:space="preserve"> de creación de valor compartido</w:t>
      </w:r>
      <w:r w:rsidR="0094488A" w:rsidRPr="00D24270">
        <w:rPr>
          <w:rFonts w:asciiTheme="minorHAnsi" w:hAnsiTheme="minorHAnsi" w:cs="Helvetica"/>
        </w:rPr>
        <w:t>, y poniendo en valor</w:t>
      </w:r>
      <w:r w:rsidRPr="00D24270">
        <w:rPr>
          <w:rFonts w:asciiTheme="minorHAnsi" w:hAnsiTheme="minorHAnsi" w:cs="Helvetica"/>
        </w:rPr>
        <w:t xml:space="preserve"> el papel que juegan las </w:t>
      </w:r>
      <w:r w:rsidRPr="00D24270">
        <w:rPr>
          <w:rStyle w:val="Textoennegrita"/>
          <w:rFonts w:asciiTheme="minorHAnsi" w:hAnsiTheme="minorHAnsi" w:cs="Helvetica"/>
        </w:rPr>
        <w:t xml:space="preserve">políticas públicas </w:t>
      </w:r>
      <w:r w:rsidRPr="00D24270">
        <w:rPr>
          <w:rFonts w:asciiTheme="minorHAnsi" w:hAnsiTheme="minorHAnsi" w:cs="Helvetica"/>
        </w:rPr>
        <w:t xml:space="preserve">en promover </w:t>
      </w:r>
      <w:r w:rsidRPr="00D24270">
        <w:rPr>
          <w:rStyle w:val="Textoennegrita"/>
          <w:rFonts w:asciiTheme="minorHAnsi" w:hAnsiTheme="minorHAnsi" w:cs="Helvetica"/>
        </w:rPr>
        <w:t xml:space="preserve">modelos de gestión responsables, </w:t>
      </w:r>
      <w:r w:rsidR="0094488A" w:rsidRPr="00D24270">
        <w:rPr>
          <w:rStyle w:val="Textoennegrita"/>
          <w:rFonts w:asciiTheme="minorHAnsi" w:hAnsiTheme="minorHAnsi" w:cs="Helvetica"/>
        </w:rPr>
        <w:t>facilitando</w:t>
      </w:r>
      <w:r w:rsidRPr="00D24270">
        <w:rPr>
          <w:rStyle w:val="Textoennegrita"/>
          <w:rFonts w:asciiTheme="minorHAnsi" w:hAnsiTheme="minorHAnsi" w:cs="Helvetica"/>
        </w:rPr>
        <w:t xml:space="preserve"> plataformas abiertas hacia la innovación (gobierno abierto) y desarrollando recursos donde incubar la innovación social, que </w:t>
      </w:r>
      <w:r w:rsidR="0094488A" w:rsidRPr="00D24270">
        <w:rPr>
          <w:rStyle w:val="Textoennegrita"/>
          <w:rFonts w:asciiTheme="minorHAnsi" w:hAnsiTheme="minorHAnsi" w:cs="Helvetica"/>
        </w:rPr>
        <w:t xml:space="preserve">es lo que va a llevar </w:t>
      </w:r>
      <w:r w:rsidRPr="00D24270">
        <w:rPr>
          <w:rStyle w:val="Textoennegrita"/>
          <w:rFonts w:asciiTheme="minorHAnsi" w:hAnsiTheme="minorHAnsi" w:cs="Helvetica"/>
        </w:rPr>
        <w:t xml:space="preserve"> a una verdadera cogestión </w:t>
      </w:r>
      <w:r w:rsidRPr="00D24270">
        <w:rPr>
          <w:rFonts w:asciiTheme="minorHAnsi" w:hAnsiTheme="minorHAnsi" w:cs="Helvetica"/>
        </w:rPr>
        <w:t>del proceso de innovación</w:t>
      </w:r>
      <w:r w:rsidR="007F2BA9" w:rsidRPr="00D24270">
        <w:rPr>
          <w:rFonts w:asciiTheme="minorHAnsi" w:hAnsiTheme="minorHAnsi" w:cs="Helvetica"/>
        </w:rPr>
        <w:t>, lo que incidirá tanto</w:t>
      </w:r>
      <w:r w:rsidRPr="00D24270">
        <w:rPr>
          <w:rFonts w:asciiTheme="minorHAnsi" w:hAnsiTheme="minorHAnsi" w:cs="Helvetica"/>
        </w:rPr>
        <w:t xml:space="preserve"> en la mejora de políticas públicas, en la creación de nuevas empresas (o mejora de las existentes) y en la dinamización de la participación ciudadana.</w:t>
      </w:r>
    </w:p>
    <w:p w:rsidR="002752E2" w:rsidRPr="00D24270" w:rsidRDefault="002752E2" w:rsidP="002752E2">
      <w:pPr>
        <w:pStyle w:val="NormalWeb"/>
        <w:shd w:val="clear" w:color="auto" w:fill="FFFFFF"/>
        <w:jc w:val="both"/>
        <w:rPr>
          <w:rFonts w:asciiTheme="minorHAnsi" w:hAnsiTheme="minorHAnsi"/>
          <w:color w:val="3F312E"/>
          <w:lang w:val="es-ES_tradnl"/>
        </w:rPr>
      </w:pPr>
    </w:p>
    <w:p w:rsidR="007E0958" w:rsidRDefault="002752E2" w:rsidP="008646C0">
      <w:pPr>
        <w:autoSpaceDE w:val="0"/>
        <w:autoSpaceDN w:val="0"/>
        <w:adjustRightInd w:val="0"/>
        <w:jc w:val="both"/>
        <w:rPr>
          <w:rFonts w:asciiTheme="minorHAnsi" w:hAnsiTheme="minorHAnsi"/>
        </w:rPr>
      </w:pPr>
      <w:r w:rsidRPr="00D24270">
        <w:rPr>
          <w:rFonts w:asciiTheme="minorHAnsi" w:hAnsiTheme="minorHAnsi"/>
          <w:color w:val="3F312E"/>
        </w:rPr>
        <w:t>Una vez que los Jefes de Estados y de Gobierno aprueben el próximo Marco Financiero Plurianual (2014-2020), las diferentes regiones europeas deberán hacer llegar a la Comisión Europea sus estrategias de especialización inteligente, las cuales deberán ser aprobadas por la Comisión antes de negociar y aprobar los diferentes programas operativos de las diferentes regiones europeas.</w:t>
      </w:r>
      <w:r w:rsidR="0094488A" w:rsidRPr="00D24270">
        <w:rPr>
          <w:rFonts w:asciiTheme="minorHAnsi" w:hAnsiTheme="minorHAnsi"/>
          <w:color w:val="3F312E"/>
        </w:rPr>
        <w:t xml:space="preserve"> La propia Comisión “anima a </w:t>
      </w:r>
      <w:r w:rsidR="0094488A" w:rsidRPr="00D24270">
        <w:rPr>
          <w:rFonts w:asciiTheme="minorHAnsi" w:hAnsiTheme="minorHAnsi"/>
        </w:rPr>
        <w:t xml:space="preserve">los Estados miembros a recurrir a las asociaciones y redes existentes de autoridades </w:t>
      </w:r>
      <w:r w:rsidR="0094488A" w:rsidRPr="00D24270">
        <w:rPr>
          <w:rFonts w:asciiTheme="minorHAnsi" w:hAnsiTheme="minorHAnsi"/>
        </w:rPr>
        <w:lastRenderedPageBreak/>
        <w:t>regionales, subregionales y locales, ya que pueden ofrecer amplia representatividad y experiencia práctica”</w:t>
      </w:r>
      <w:r w:rsidR="009D673F" w:rsidRPr="00D24270">
        <w:rPr>
          <w:rFonts w:asciiTheme="minorHAnsi" w:hAnsiTheme="minorHAnsi"/>
        </w:rPr>
        <w:t>.</w:t>
      </w:r>
    </w:p>
    <w:p w:rsidR="007E0958" w:rsidRDefault="007E0958" w:rsidP="007E0958">
      <w:pPr>
        <w:autoSpaceDE w:val="0"/>
        <w:autoSpaceDN w:val="0"/>
        <w:adjustRightInd w:val="0"/>
        <w:rPr>
          <w:rFonts w:asciiTheme="minorHAnsi" w:hAnsiTheme="minorHAnsi"/>
        </w:rPr>
      </w:pPr>
    </w:p>
    <w:p w:rsidR="007E0958" w:rsidRPr="008646C0" w:rsidRDefault="007E0958" w:rsidP="008646C0">
      <w:pPr>
        <w:autoSpaceDE w:val="0"/>
        <w:autoSpaceDN w:val="0"/>
        <w:adjustRightInd w:val="0"/>
      </w:pPr>
      <w:r w:rsidRPr="007E0958">
        <w:rPr>
          <w:rFonts w:asciiTheme="minorHAnsi" w:hAnsiTheme="minorHAnsi"/>
          <w:b/>
        </w:rPr>
        <w:t xml:space="preserve">( Fuente: </w:t>
      </w:r>
      <w:r w:rsidRPr="007E0958">
        <w:rPr>
          <w:b/>
          <w:bCs/>
        </w:rPr>
        <w:t xml:space="preserve"> </w:t>
      </w:r>
      <w:r w:rsidRPr="007E0958">
        <w:rPr>
          <w:b/>
          <w:bCs/>
          <w:i/>
        </w:rPr>
        <w:t xml:space="preserve">Documento de trabajo de los servicios de la Comisión:  El principio de asociación en la implementación de los Fondos del Marco Estratégico Común: Elementos para un Código de Conducta Europeo sobre la Asociación. </w:t>
      </w:r>
      <w:r w:rsidRPr="007E0958">
        <w:rPr>
          <w:b/>
          <w:i/>
        </w:rPr>
        <w:t>Bruselas, 24.4.2012</w:t>
      </w:r>
      <w:r w:rsidR="008646C0">
        <w:rPr>
          <w:b/>
          <w:bCs/>
          <w:i/>
        </w:rPr>
        <w:t xml:space="preserve">. </w:t>
      </w:r>
      <w:r w:rsidRPr="007E0958">
        <w:rPr>
          <w:b/>
          <w:i/>
        </w:rPr>
        <w:t>SWD(2012) 106 final</w:t>
      </w:r>
      <w:r w:rsidR="008646C0">
        <w:rPr>
          <w:b/>
          <w:i/>
        </w:rPr>
        <w:t xml:space="preserve">. </w:t>
      </w:r>
      <w:r w:rsidRPr="007E0958">
        <w:rPr>
          <w:b/>
          <w:i/>
        </w:rPr>
        <w:t>)</w:t>
      </w:r>
    </w:p>
    <w:p w:rsidR="009D673F" w:rsidRPr="00D24270" w:rsidRDefault="009D673F" w:rsidP="002752E2">
      <w:pPr>
        <w:pStyle w:val="NormalWeb"/>
        <w:shd w:val="clear" w:color="auto" w:fill="FFFFFF"/>
        <w:jc w:val="both"/>
        <w:rPr>
          <w:rFonts w:asciiTheme="minorHAnsi" w:hAnsiTheme="minorHAnsi"/>
        </w:rPr>
      </w:pPr>
    </w:p>
    <w:p w:rsidR="005A01C1" w:rsidRPr="00D24270" w:rsidRDefault="00D24270" w:rsidP="007308C8">
      <w:pPr>
        <w:autoSpaceDE w:val="0"/>
        <w:autoSpaceDN w:val="0"/>
        <w:adjustRightInd w:val="0"/>
        <w:jc w:val="both"/>
        <w:rPr>
          <w:rFonts w:asciiTheme="minorHAnsi" w:eastAsiaTheme="minorHAnsi" w:hAnsiTheme="minorHAnsi" w:cs="Arial"/>
          <w:lang w:val="es-ES" w:eastAsia="en-US"/>
        </w:rPr>
      </w:pPr>
      <w:r w:rsidRPr="00D24270">
        <w:rPr>
          <w:rFonts w:asciiTheme="minorHAnsi" w:eastAsiaTheme="minorHAnsi" w:hAnsiTheme="minorHAnsi" w:cs="Arial"/>
          <w:lang w:val="es-ES" w:eastAsia="en-US"/>
        </w:rPr>
        <w:t>La elaboración e implementación de la estrategia RIS 3, junto con el nuevo marco presupuestario</w:t>
      </w:r>
      <w:r w:rsidR="005A01C1" w:rsidRPr="00D24270">
        <w:rPr>
          <w:rFonts w:asciiTheme="minorHAnsi" w:eastAsiaTheme="minorHAnsi" w:hAnsiTheme="minorHAnsi" w:cs="Arial"/>
          <w:lang w:val="es-ES" w:eastAsia="en-US"/>
        </w:rPr>
        <w:t xml:space="preserve"> 2014-2020 </w:t>
      </w:r>
      <w:r w:rsidRPr="00D24270">
        <w:rPr>
          <w:rFonts w:asciiTheme="minorHAnsi" w:eastAsiaTheme="minorHAnsi" w:hAnsiTheme="minorHAnsi" w:cs="Arial"/>
          <w:lang w:val="es-ES" w:eastAsia="en-US"/>
        </w:rPr>
        <w:t xml:space="preserve">supone una oportunidad incuestionable para </w:t>
      </w:r>
      <w:r w:rsidR="005A01C1" w:rsidRPr="00D24270">
        <w:rPr>
          <w:rFonts w:asciiTheme="minorHAnsi" w:eastAsiaTheme="minorHAnsi" w:hAnsiTheme="minorHAnsi" w:cs="Arial"/>
          <w:lang w:val="es-ES" w:eastAsia="en-US"/>
        </w:rPr>
        <w:t>introducir en la agenda política</w:t>
      </w:r>
      <w:r w:rsidRPr="00D24270">
        <w:rPr>
          <w:rFonts w:asciiTheme="minorHAnsi" w:eastAsiaTheme="minorHAnsi" w:hAnsiTheme="minorHAnsi" w:cs="Arial"/>
          <w:lang w:val="es-ES" w:eastAsia="en-US"/>
        </w:rPr>
        <w:t xml:space="preserve"> local </w:t>
      </w:r>
      <w:r w:rsidR="005A01C1" w:rsidRPr="00D24270">
        <w:rPr>
          <w:rFonts w:asciiTheme="minorHAnsi" w:eastAsiaTheme="minorHAnsi" w:hAnsiTheme="minorHAnsi" w:cs="Arial"/>
          <w:lang w:val="es-ES" w:eastAsia="en-US"/>
        </w:rPr>
        <w:t xml:space="preserve"> prioridades sobre tecnología, innovación y desarrollo de nuevos sectores</w:t>
      </w:r>
      <w:r w:rsidRPr="00D24270">
        <w:rPr>
          <w:rFonts w:asciiTheme="minorHAnsi" w:eastAsiaTheme="minorHAnsi" w:hAnsiTheme="minorHAnsi" w:cs="Arial"/>
          <w:lang w:val="es-ES" w:eastAsia="en-US"/>
        </w:rPr>
        <w:t xml:space="preserve"> de especialización inteligente; igualmente es necesario rentabilizar las sinergias </w:t>
      </w:r>
      <w:r w:rsidR="005A01C1" w:rsidRPr="00D24270">
        <w:rPr>
          <w:rFonts w:asciiTheme="minorHAnsi" w:eastAsiaTheme="minorHAnsi" w:hAnsiTheme="minorHAnsi" w:cs="Arial"/>
          <w:lang w:val="es-ES" w:eastAsia="en-US"/>
        </w:rPr>
        <w:t>con políticas municipales emergentes en innovación social, cultural y</w:t>
      </w:r>
    </w:p>
    <w:p w:rsidR="005A01C1" w:rsidRDefault="00D24270" w:rsidP="007308C8">
      <w:pPr>
        <w:autoSpaceDE w:val="0"/>
        <w:autoSpaceDN w:val="0"/>
        <w:adjustRightInd w:val="0"/>
        <w:jc w:val="both"/>
        <w:rPr>
          <w:rFonts w:asciiTheme="minorHAnsi" w:eastAsiaTheme="minorHAnsi" w:hAnsiTheme="minorHAnsi" w:cs="Arial"/>
          <w:lang w:val="es-ES" w:eastAsia="en-US"/>
        </w:rPr>
      </w:pPr>
      <w:r w:rsidRPr="00D24270">
        <w:rPr>
          <w:rFonts w:asciiTheme="minorHAnsi" w:eastAsiaTheme="minorHAnsi" w:hAnsiTheme="minorHAnsi" w:cs="Arial"/>
          <w:lang w:val="es-ES" w:eastAsia="en-US"/>
        </w:rPr>
        <w:t xml:space="preserve">Patrimonial, como competencia municipal. </w:t>
      </w:r>
      <w:r w:rsidR="005A01C1" w:rsidRPr="00D24270">
        <w:rPr>
          <w:rFonts w:asciiTheme="minorHAnsi" w:eastAsiaTheme="minorHAnsi" w:hAnsiTheme="minorHAnsi" w:cs="Arial"/>
          <w:lang w:val="es-ES" w:eastAsia="en-US"/>
        </w:rPr>
        <w:t xml:space="preserve"> La concentración de población, empresas y recursos de </w:t>
      </w:r>
      <w:proofErr w:type="spellStart"/>
      <w:r w:rsidR="005A01C1" w:rsidRPr="00D24270">
        <w:rPr>
          <w:rFonts w:asciiTheme="minorHAnsi" w:eastAsiaTheme="minorHAnsi" w:hAnsiTheme="minorHAnsi" w:cs="Arial"/>
          <w:lang w:val="es-ES" w:eastAsia="en-US"/>
        </w:rPr>
        <w:t>I+D+i</w:t>
      </w:r>
      <w:proofErr w:type="spellEnd"/>
      <w:r w:rsidR="005A01C1" w:rsidRPr="00D24270">
        <w:rPr>
          <w:rFonts w:asciiTheme="minorHAnsi" w:eastAsiaTheme="minorHAnsi" w:hAnsiTheme="minorHAnsi" w:cs="Arial"/>
          <w:lang w:val="es-ES" w:eastAsia="en-US"/>
        </w:rPr>
        <w:t xml:space="preserve"> y</w:t>
      </w:r>
      <w:r w:rsidRPr="00D24270">
        <w:rPr>
          <w:rFonts w:asciiTheme="minorHAnsi" w:eastAsiaTheme="minorHAnsi" w:hAnsiTheme="minorHAnsi" w:cs="Arial"/>
          <w:lang w:val="es-ES" w:eastAsia="en-US"/>
        </w:rPr>
        <w:t xml:space="preserve"> </w:t>
      </w:r>
      <w:r w:rsidR="005A01C1" w:rsidRPr="00D24270">
        <w:rPr>
          <w:rFonts w:asciiTheme="minorHAnsi" w:eastAsiaTheme="minorHAnsi" w:hAnsiTheme="minorHAnsi" w:cs="Arial"/>
          <w:lang w:val="es-ES" w:eastAsia="en-US"/>
        </w:rPr>
        <w:t xml:space="preserve">tecnológicos en </w:t>
      </w:r>
      <w:r w:rsidRPr="00D24270">
        <w:rPr>
          <w:rFonts w:asciiTheme="minorHAnsi" w:eastAsiaTheme="minorHAnsi" w:hAnsiTheme="minorHAnsi" w:cs="Arial"/>
          <w:lang w:val="es-ES" w:eastAsia="en-US"/>
        </w:rPr>
        <w:t>los territorios</w:t>
      </w:r>
      <w:r w:rsidR="005A01C1" w:rsidRPr="00D24270">
        <w:rPr>
          <w:rFonts w:asciiTheme="minorHAnsi" w:eastAsiaTheme="minorHAnsi" w:hAnsiTheme="minorHAnsi" w:cs="Arial"/>
          <w:lang w:val="es-ES" w:eastAsia="en-US"/>
        </w:rPr>
        <w:t xml:space="preserve"> es una oportunidad para el desarrollo sinérgico con</w:t>
      </w:r>
      <w:r w:rsidRPr="00D24270">
        <w:rPr>
          <w:rFonts w:asciiTheme="minorHAnsi" w:eastAsiaTheme="minorHAnsi" w:hAnsiTheme="minorHAnsi" w:cs="Arial"/>
          <w:lang w:val="es-ES" w:eastAsia="en-US"/>
        </w:rPr>
        <w:t xml:space="preserve"> Andalucía como comunidad autónoma. </w:t>
      </w:r>
    </w:p>
    <w:p w:rsidR="00820F65" w:rsidRDefault="00820F65" w:rsidP="007308C8">
      <w:pPr>
        <w:autoSpaceDE w:val="0"/>
        <w:autoSpaceDN w:val="0"/>
        <w:adjustRightInd w:val="0"/>
        <w:jc w:val="both"/>
        <w:rPr>
          <w:rFonts w:asciiTheme="minorHAnsi" w:eastAsiaTheme="minorHAnsi" w:hAnsiTheme="minorHAnsi" w:cs="Arial"/>
          <w:lang w:val="es-ES" w:eastAsia="en-US"/>
        </w:rPr>
      </w:pPr>
    </w:p>
    <w:p w:rsidR="00820F65" w:rsidRPr="00820F65" w:rsidRDefault="00820F65" w:rsidP="00820F65">
      <w:pPr>
        <w:pStyle w:val="cmparagraph"/>
        <w:jc w:val="both"/>
        <w:rPr>
          <w:rFonts w:asciiTheme="minorHAnsi" w:hAnsiTheme="minorHAnsi" w:cs="Arial"/>
          <w:color w:val="000000"/>
        </w:rPr>
      </w:pPr>
      <w:r w:rsidRPr="00820F65">
        <w:rPr>
          <w:rFonts w:asciiTheme="minorHAnsi" w:hAnsiTheme="minorHAnsi" w:cs="Arial"/>
          <w:color w:val="000000"/>
        </w:rPr>
        <w:t xml:space="preserve">Porque los municipios tienen mucho que ofrecer y recibir de la RIS3: </w:t>
      </w:r>
    </w:p>
    <w:p w:rsidR="00820F65" w:rsidRPr="00820F65" w:rsidRDefault="00820F65" w:rsidP="00820F65">
      <w:pPr>
        <w:pStyle w:val="cmparagraph"/>
        <w:jc w:val="both"/>
        <w:rPr>
          <w:rFonts w:asciiTheme="minorHAnsi" w:hAnsiTheme="minorHAnsi" w:cs="Arial"/>
          <w:color w:val="000000"/>
        </w:rPr>
      </w:pPr>
    </w:p>
    <w:p w:rsidR="00820F65" w:rsidRDefault="00820F65" w:rsidP="00820F65">
      <w:pPr>
        <w:pStyle w:val="cmparagraph"/>
        <w:jc w:val="both"/>
        <w:rPr>
          <w:rFonts w:asciiTheme="minorHAnsi" w:hAnsiTheme="minorHAnsi" w:cs="Arial"/>
          <w:color w:val="000000"/>
        </w:rPr>
      </w:pPr>
      <w:r w:rsidRPr="00820F65">
        <w:rPr>
          <w:rFonts w:asciiTheme="minorHAnsi" w:hAnsiTheme="minorHAnsi" w:cs="Arial"/>
          <w:color w:val="000000"/>
        </w:rPr>
        <w:t xml:space="preserve">- En lo económico, queremos hacer de nuestros municipios ciudades y pueblos abiertos a la internalización de sus empresas, , amables a la inversión, al </w:t>
      </w:r>
      <w:r w:rsidR="00986D12">
        <w:rPr>
          <w:rFonts w:asciiTheme="minorHAnsi" w:hAnsiTheme="minorHAnsi" w:cs="Arial"/>
          <w:color w:val="000000"/>
        </w:rPr>
        <w:t xml:space="preserve">tiempo que les podamos ofrecer </w:t>
      </w:r>
      <w:r w:rsidRPr="00820F65">
        <w:rPr>
          <w:rFonts w:asciiTheme="minorHAnsi" w:hAnsiTheme="minorHAnsi" w:cs="Arial"/>
          <w:color w:val="000000"/>
        </w:rPr>
        <w:t>lugares donde las empresas encuentran un ecosistema que fo</w:t>
      </w:r>
      <w:r w:rsidR="00986D12">
        <w:rPr>
          <w:rFonts w:asciiTheme="minorHAnsi" w:hAnsiTheme="minorHAnsi" w:cs="Arial"/>
          <w:color w:val="000000"/>
        </w:rPr>
        <w:t>mente su creación y desarrollo,  fomente</w:t>
      </w:r>
      <w:r w:rsidRPr="00820F65">
        <w:rPr>
          <w:rFonts w:asciiTheme="minorHAnsi" w:hAnsiTheme="minorHAnsi" w:cs="Arial"/>
          <w:color w:val="000000"/>
        </w:rPr>
        <w:t xml:space="preserve"> la generación de interconexiones y sinergias entre ellas, con baja burocracia e impuestos.</w:t>
      </w:r>
    </w:p>
    <w:p w:rsidR="00820F65" w:rsidRPr="00820F65" w:rsidRDefault="00820F65" w:rsidP="00820F65">
      <w:pPr>
        <w:pStyle w:val="cmparagraph"/>
        <w:jc w:val="both"/>
        <w:rPr>
          <w:rFonts w:asciiTheme="minorHAnsi" w:hAnsiTheme="minorHAnsi" w:cs="Arial"/>
          <w:color w:val="000000"/>
        </w:rPr>
      </w:pPr>
    </w:p>
    <w:p w:rsidR="00820F65" w:rsidRDefault="00820F65" w:rsidP="00820F65">
      <w:pPr>
        <w:pStyle w:val="cmparagraph"/>
        <w:jc w:val="both"/>
        <w:rPr>
          <w:rFonts w:ascii="Arial" w:hAnsi="Arial" w:cs="Arial"/>
          <w:color w:val="000000"/>
        </w:rPr>
      </w:pPr>
      <w:r w:rsidRPr="00820F65">
        <w:rPr>
          <w:rFonts w:asciiTheme="minorHAnsi" w:hAnsiTheme="minorHAnsi" w:cs="Arial"/>
          <w:color w:val="000000"/>
        </w:rPr>
        <w:t xml:space="preserve">-  Los municipios son espacios idóneos para  la colaboración público privada, que  nos permitirá afrontar con éxito los retos de las ciudades del siglo XXI., especialmente dentro del marco de la </w:t>
      </w:r>
      <w:proofErr w:type="spellStart"/>
      <w:r w:rsidRPr="00820F65">
        <w:rPr>
          <w:rFonts w:asciiTheme="minorHAnsi" w:hAnsiTheme="minorHAnsi" w:cs="Arial"/>
          <w:color w:val="000000"/>
        </w:rPr>
        <w:t>I+D+i</w:t>
      </w:r>
      <w:proofErr w:type="spellEnd"/>
      <w:r w:rsidRPr="00820F65">
        <w:rPr>
          <w:rFonts w:asciiTheme="minorHAnsi" w:hAnsiTheme="minorHAnsi" w:cs="Arial"/>
          <w:color w:val="000000"/>
        </w:rPr>
        <w:t xml:space="preserve">, y del modelo de </w:t>
      </w:r>
      <w:proofErr w:type="spellStart"/>
      <w:r w:rsidRPr="00820F65">
        <w:rPr>
          <w:rFonts w:asciiTheme="minorHAnsi" w:hAnsiTheme="minorHAnsi" w:cs="Arial"/>
          <w:color w:val="000000"/>
        </w:rPr>
        <w:t>Smart</w:t>
      </w:r>
      <w:proofErr w:type="spellEnd"/>
      <w:r w:rsidRPr="00820F65">
        <w:rPr>
          <w:rFonts w:asciiTheme="minorHAnsi" w:hAnsiTheme="minorHAnsi" w:cs="Arial"/>
          <w:color w:val="000000"/>
        </w:rPr>
        <w:t xml:space="preserve"> City y City</w:t>
      </w:r>
      <w:r w:rsidRPr="00820F65">
        <w:rPr>
          <w:rFonts w:ascii="Arial" w:hAnsi="Arial" w:cs="Arial"/>
          <w:color w:val="000000"/>
        </w:rPr>
        <w:t xml:space="preserve"> </w:t>
      </w:r>
      <w:proofErr w:type="spellStart"/>
      <w:r w:rsidRPr="00820F65">
        <w:rPr>
          <w:rFonts w:ascii="Arial" w:hAnsi="Arial" w:cs="Arial"/>
          <w:color w:val="000000"/>
        </w:rPr>
        <w:t>Lab</w:t>
      </w:r>
      <w:proofErr w:type="spellEnd"/>
      <w:r w:rsidRPr="00820F65">
        <w:rPr>
          <w:rFonts w:ascii="Arial" w:hAnsi="Arial" w:cs="Arial"/>
          <w:color w:val="000000"/>
        </w:rPr>
        <w:t>.</w:t>
      </w:r>
    </w:p>
    <w:p w:rsidR="00820F65" w:rsidRDefault="00820F65" w:rsidP="00820F65">
      <w:pPr>
        <w:pStyle w:val="cmparagraph"/>
        <w:jc w:val="both"/>
        <w:rPr>
          <w:rFonts w:ascii="Arial" w:hAnsi="Arial" w:cs="Arial"/>
          <w:color w:val="000000"/>
        </w:rPr>
      </w:pPr>
    </w:p>
    <w:p w:rsidR="00820F65" w:rsidRPr="00820F65" w:rsidRDefault="00820F65" w:rsidP="00820F65">
      <w:pPr>
        <w:pStyle w:val="cmparagraph"/>
        <w:jc w:val="both"/>
        <w:rPr>
          <w:rFonts w:asciiTheme="minorHAnsi" w:hAnsiTheme="minorHAnsi" w:cs="Arial"/>
          <w:color w:val="000000"/>
        </w:rPr>
      </w:pPr>
      <w:r>
        <w:rPr>
          <w:rFonts w:ascii="Arial" w:hAnsi="Arial" w:cs="Arial"/>
          <w:color w:val="000000"/>
        </w:rPr>
        <w:t xml:space="preserve">- </w:t>
      </w:r>
      <w:r w:rsidRPr="00820F65">
        <w:rPr>
          <w:rFonts w:asciiTheme="minorHAnsi" w:hAnsiTheme="minorHAnsi" w:cs="Arial"/>
          <w:color w:val="000000"/>
        </w:rPr>
        <w:t xml:space="preserve">Por lo que respecta a la cohesión social, los municipios tienen un gran potencial como laboratorios de participación </w:t>
      </w:r>
      <w:r>
        <w:rPr>
          <w:rFonts w:asciiTheme="minorHAnsi" w:hAnsiTheme="minorHAnsi" w:cs="Arial"/>
          <w:color w:val="000000"/>
        </w:rPr>
        <w:t>en los</w:t>
      </w:r>
      <w:r w:rsidRPr="00820F65">
        <w:rPr>
          <w:rFonts w:asciiTheme="minorHAnsi" w:hAnsiTheme="minorHAnsi" w:cs="Arial"/>
          <w:color w:val="000000"/>
        </w:rPr>
        <w:t xml:space="preserve"> que la ciudadanía </w:t>
      </w:r>
      <w:r w:rsidR="00986D12">
        <w:rPr>
          <w:rFonts w:asciiTheme="minorHAnsi" w:hAnsiTheme="minorHAnsi" w:cs="Arial"/>
          <w:color w:val="000000"/>
        </w:rPr>
        <w:t xml:space="preserve">se </w:t>
      </w:r>
      <w:r>
        <w:rPr>
          <w:rFonts w:asciiTheme="minorHAnsi" w:hAnsiTheme="minorHAnsi" w:cs="Arial"/>
          <w:color w:val="000000"/>
        </w:rPr>
        <w:t>implique</w:t>
      </w:r>
      <w:r w:rsidRPr="00820F65">
        <w:rPr>
          <w:rFonts w:asciiTheme="minorHAnsi" w:hAnsiTheme="minorHAnsi" w:cs="Arial"/>
          <w:color w:val="000000"/>
        </w:rPr>
        <w:t xml:space="preserve"> en todas las actuaciones municipales con su aportación en los presupuestos participativos y e</w:t>
      </w:r>
      <w:r>
        <w:rPr>
          <w:rFonts w:asciiTheme="minorHAnsi" w:hAnsiTheme="minorHAnsi" w:cs="Arial"/>
          <w:color w:val="000000"/>
        </w:rPr>
        <w:t xml:space="preserve">n el diseño de las políticas y planes estratégicos municipales. </w:t>
      </w:r>
    </w:p>
    <w:p w:rsidR="00820F65" w:rsidRPr="00820F65" w:rsidRDefault="00820F65" w:rsidP="00820F65">
      <w:pPr>
        <w:pStyle w:val="cmparagraph"/>
        <w:jc w:val="both"/>
        <w:rPr>
          <w:rFonts w:asciiTheme="minorHAnsi" w:hAnsiTheme="minorHAnsi" w:cs="Arial"/>
          <w:color w:val="000000"/>
        </w:rPr>
      </w:pPr>
    </w:p>
    <w:p w:rsidR="00820F65" w:rsidRPr="00820F65" w:rsidRDefault="00820F65" w:rsidP="00820F65">
      <w:pPr>
        <w:jc w:val="both"/>
        <w:rPr>
          <w:rFonts w:asciiTheme="minorHAnsi" w:hAnsiTheme="minorHAnsi" w:cs="Arial"/>
          <w:color w:val="000000"/>
        </w:rPr>
      </w:pPr>
    </w:p>
    <w:p w:rsidR="009D673F" w:rsidRPr="00820F65" w:rsidRDefault="009D673F" w:rsidP="007308C8">
      <w:pPr>
        <w:pStyle w:val="NormalWeb"/>
        <w:shd w:val="clear" w:color="auto" w:fill="FFFFFF"/>
        <w:jc w:val="both"/>
        <w:rPr>
          <w:rFonts w:asciiTheme="minorHAnsi" w:hAnsiTheme="minorHAnsi"/>
          <w:color w:val="3F312E"/>
        </w:rPr>
      </w:pPr>
    </w:p>
    <w:sectPr w:rsidR="009D673F" w:rsidRPr="00820F65" w:rsidSect="0048617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752E2"/>
    <w:rsid w:val="000F052F"/>
    <w:rsid w:val="002752E2"/>
    <w:rsid w:val="00486173"/>
    <w:rsid w:val="004A412C"/>
    <w:rsid w:val="005A01C1"/>
    <w:rsid w:val="0068115C"/>
    <w:rsid w:val="00700B15"/>
    <w:rsid w:val="007308C8"/>
    <w:rsid w:val="007E0958"/>
    <w:rsid w:val="007F2BA9"/>
    <w:rsid w:val="00820F65"/>
    <w:rsid w:val="008646C0"/>
    <w:rsid w:val="00927C31"/>
    <w:rsid w:val="0094488A"/>
    <w:rsid w:val="00986D12"/>
    <w:rsid w:val="009D673F"/>
    <w:rsid w:val="009E52D7"/>
    <w:rsid w:val="00A51CCC"/>
    <w:rsid w:val="00D2427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2E2"/>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752E2"/>
    <w:rPr>
      <w:color w:val="0000FF"/>
      <w:u w:val="single"/>
    </w:rPr>
  </w:style>
  <w:style w:type="paragraph" w:styleId="NormalWeb">
    <w:name w:val="Normal (Web)"/>
    <w:basedOn w:val="Normal"/>
    <w:uiPriority w:val="99"/>
    <w:semiHidden/>
    <w:unhideWhenUsed/>
    <w:rsid w:val="002752E2"/>
    <w:pPr>
      <w:spacing w:before="109" w:after="109"/>
    </w:pPr>
    <w:rPr>
      <w:lang w:val="es-ES"/>
    </w:rPr>
  </w:style>
  <w:style w:type="character" w:styleId="Textoennegrita">
    <w:name w:val="Strong"/>
    <w:basedOn w:val="Fuentedeprrafopredeter"/>
    <w:uiPriority w:val="22"/>
    <w:qFormat/>
    <w:rsid w:val="002752E2"/>
    <w:rPr>
      <w:b/>
      <w:bCs/>
    </w:rPr>
  </w:style>
  <w:style w:type="paragraph" w:customStyle="1" w:styleId="cmparagraph">
    <w:name w:val="cmparagraph"/>
    <w:basedOn w:val="Normal"/>
    <w:rsid w:val="00820F65"/>
    <w:rPr>
      <w:lang w:val="es-ES"/>
    </w:rPr>
  </w:style>
</w:styles>
</file>

<file path=word/webSettings.xml><?xml version="1.0" encoding="utf-8"?>
<w:webSettings xmlns:r="http://schemas.openxmlformats.org/officeDocument/2006/relationships" xmlns:w="http://schemas.openxmlformats.org/wordprocessingml/2006/main">
  <w:divs>
    <w:div w:id="801777549">
      <w:bodyDiv w:val="1"/>
      <w:marLeft w:val="0"/>
      <w:marRight w:val="0"/>
      <w:marTop w:val="0"/>
      <w:marBottom w:val="0"/>
      <w:divBdr>
        <w:top w:val="none" w:sz="0" w:space="0" w:color="auto"/>
        <w:left w:val="none" w:sz="0" w:space="0" w:color="auto"/>
        <w:bottom w:val="none" w:sz="0" w:space="0" w:color="auto"/>
        <w:right w:val="none" w:sz="0" w:space="0" w:color="auto"/>
      </w:divBdr>
      <w:divsChild>
        <w:div w:id="2039502765">
          <w:marLeft w:val="0"/>
          <w:marRight w:val="0"/>
          <w:marTop w:val="0"/>
          <w:marBottom w:val="0"/>
          <w:divBdr>
            <w:top w:val="none" w:sz="0" w:space="0" w:color="auto"/>
            <w:left w:val="none" w:sz="0" w:space="0" w:color="auto"/>
            <w:bottom w:val="none" w:sz="0" w:space="0" w:color="auto"/>
            <w:right w:val="none" w:sz="0" w:space="0" w:color="auto"/>
          </w:divBdr>
          <w:divsChild>
            <w:div w:id="206377965">
              <w:marLeft w:val="0"/>
              <w:marRight w:val="0"/>
              <w:marTop w:val="0"/>
              <w:marBottom w:val="0"/>
              <w:divBdr>
                <w:top w:val="none" w:sz="0" w:space="0" w:color="auto"/>
                <w:left w:val="none" w:sz="0" w:space="0" w:color="auto"/>
                <w:bottom w:val="none" w:sz="0" w:space="0" w:color="auto"/>
                <w:right w:val="none" w:sz="0" w:space="0" w:color="auto"/>
              </w:divBdr>
              <w:divsChild>
                <w:div w:id="1636638702">
                  <w:marLeft w:val="240"/>
                  <w:marRight w:val="240"/>
                  <w:marTop w:val="0"/>
                  <w:marBottom w:val="240"/>
                  <w:divBdr>
                    <w:top w:val="none" w:sz="0" w:space="0" w:color="auto"/>
                    <w:left w:val="none" w:sz="0" w:space="0" w:color="auto"/>
                    <w:bottom w:val="none" w:sz="0" w:space="0" w:color="auto"/>
                    <w:right w:val="none" w:sz="0" w:space="0" w:color="auto"/>
                  </w:divBdr>
                  <w:divsChild>
                    <w:div w:id="1066146173">
                      <w:marLeft w:val="0"/>
                      <w:marRight w:val="0"/>
                      <w:marTop w:val="0"/>
                      <w:marBottom w:val="0"/>
                      <w:divBdr>
                        <w:top w:val="none" w:sz="0" w:space="0" w:color="auto"/>
                        <w:left w:val="none" w:sz="0" w:space="0" w:color="auto"/>
                        <w:bottom w:val="none" w:sz="0" w:space="0" w:color="auto"/>
                        <w:right w:val="none" w:sz="0" w:space="0" w:color="auto"/>
                      </w:divBdr>
                      <w:divsChild>
                        <w:div w:id="1026059440">
                          <w:marLeft w:val="480"/>
                          <w:marRight w:val="0"/>
                          <w:marTop w:val="144"/>
                          <w:marBottom w:val="0"/>
                          <w:divBdr>
                            <w:top w:val="none" w:sz="0" w:space="0" w:color="auto"/>
                            <w:left w:val="none" w:sz="0" w:space="0" w:color="auto"/>
                            <w:bottom w:val="none" w:sz="0" w:space="0" w:color="auto"/>
                            <w:right w:val="none" w:sz="0" w:space="0" w:color="auto"/>
                          </w:divBdr>
                          <w:divsChild>
                            <w:div w:id="2105030184">
                              <w:marLeft w:val="0"/>
                              <w:marRight w:val="0"/>
                              <w:marTop w:val="0"/>
                              <w:marBottom w:val="0"/>
                              <w:divBdr>
                                <w:top w:val="none" w:sz="0" w:space="0" w:color="auto"/>
                                <w:left w:val="none" w:sz="0" w:space="0" w:color="auto"/>
                                <w:bottom w:val="none" w:sz="0" w:space="0" w:color="auto"/>
                                <w:right w:val="none" w:sz="0" w:space="0" w:color="auto"/>
                              </w:divBdr>
                              <w:divsChild>
                                <w:div w:id="575089120">
                                  <w:marLeft w:val="0"/>
                                  <w:marRight w:val="0"/>
                                  <w:marTop w:val="360"/>
                                  <w:marBottom w:val="0"/>
                                  <w:divBdr>
                                    <w:top w:val="none" w:sz="0" w:space="0" w:color="auto"/>
                                    <w:left w:val="none" w:sz="0" w:space="0" w:color="auto"/>
                                    <w:bottom w:val="none" w:sz="0" w:space="0" w:color="auto"/>
                                    <w:right w:val="none" w:sz="0" w:space="0" w:color="auto"/>
                                  </w:divBdr>
                                  <w:divsChild>
                                    <w:div w:id="1349135908">
                                      <w:marLeft w:val="0"/>
                                      <w:marRight w:val="0"/>
                                      <w:marTop w:val="0"/>
                                      <w:marBottom w:val="0"/>
                                      <w:divBdr>
                                        <w:top w:val="none" w:sz="0" w:space="0" w:color="auto"/>
                                        <w:left w:val="none" w:sz="0" w:space="0" w:color="auto"/>
                                        <w:bottom w:val="none" w:sz="0" w:space="0" w:color="auto"/>
                                        <w:right w:val="none" w:sz="0" w:space="0" w:color="auto"/>
                                      </w:divBdr>
                                      <w:divsChild>
                                        <w:div w:id="3812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781588">
      <w:bodyDiv w:val="1"/>
      <w:marLeft w:val="0"/>
      <w:marRight w:val="0"/>
      <w:marTop w:val="0"/>
      <w:marBottom w:val="0"/>
      <w:divBdr>
        <w:top w:val="none" w:sz="0" w:space="0" w:color="auto"/>
        <w:left w:val="none" w:sz="0" w:space="0" w:color="auto"/>
        <w:bottom w:val="none" w:sz="0" w:space="0" w:color="auto"/>
        <w:right w:val="none" w:sz="0" w:space="0" w:color="auto"/>
      </w:divBdr>
      <w:divsChild>
        <w:div w:id="495611140">
          <w:marLeft w:val="0"/>
          <w:marRight w:val="0"/>
          <w:marTop w:val="0"/>
          <w:marBottom w:val="0"/>
          <w:divBdr>
            <w:top w:val="none" w:sz="0" w:space="0" w:color="auto"/>
            <w:left w:val="none" w:sz="0" w:space="0" w:color="auto"/>
            <w:bottom w:val="none" w:sz="0" w:space="0" w:color="auto"/>
            <w:right w:val="none" w:sz="0" w:space="0" w:color="auto"/>
          </w:divBdr>
          <w:divsChild>
            <w:div w:id="1566988822">
              <w:marLeft w:val="0"/>
              <w:marRight w:val="0"/>
              <w:marTop w:val="0"/>
              <w:marBottom w:val="0"/>
              <w:divBdr>
                <w:top w:val="none" w:sz="0" w:space="0" w:color="auto"/>
                <w:left w:val="none" w:sz="0" w:space="0" w:color="auto"/>
                <w:bottom w:val="none" w:sz="0" w:space="0" w:color="auto"/>
                <w:right w:val="none" w:sz="0" w:space="0" w:color="auto"/>
              </w:divBdr>
              <w:divsChild>
                <w:div w:id="1325208730">
                  <w:marLeft w:val="240"/>
                  <w:marRight w:val="240"/>
                  <w:marTop w:val="0"/>
                  <w:marBottom w:val="240"/>
                  <w:divBdr>
                    <w:top w:val="none" w:sz="0" w:space="0" w:color="auto"/>
                    <w:left w:val="none" w:sz="0" w:space="0" w:color="auto"/>
                    <w:bottom w:val="none" w:sz="0" w:space="0" w:color="auto"/>
                    <w:right w:val="none" w:sz="0" w:space="0" w:color="auto"/>
                  </w:divBdr>
                  <w:divsChild>
                    <w:div w:id="1079790049">
                      <w:marLeft w:val="0"/>
                      <w:marRight w:val="0"/>
                      <w:marTop w:val="0"/>
                      <w:marBottom w:val="0"/>
                      <w:divBdr>
                        <w:top w:val="none" w:sz="0" w:space="0" w:color="auto"/>
                        <w:left w:val="none" w:sz="0" w:space="0" w:color="auto"/>
                        <w:bottom w:val="none" w:sz="0" w:space="0" w:color="auto"/>
                        <w:right w:val="none" w:sz="0" w:space="0" w:color="auto"/>
                      </w:divBdr>
                      <w:divsChild>
                        <w:div w:id="1262493129">
                          <w:marLeft w:val="480"/>
                          <w:marRight w:val="0"/>
                          <w:marTop w:val="144"/>
                          <w:marBottom w:val="0"/>
                          <w:divBdr>
                            <w:top w:val="none" w:sz="0" w:space="0" w:color="auto"/>
                            <w:left w:val="none" w:sz="0" w:space="0" w:color="auto"/>
                            <w:bottom w:val="none" w:sz="0" w:space="0" w:color="auto"/>
                            <w:right w:val="none" w:sz="0" w:space="0" w:color="auto"/>
                          </w:divBdr>
                          <w:divsChild>
                            <w:div w:id="141044934">
                              <w:marLeft w:val="0"/>
                              <w:marRight w:val="0"/>
                              <w:marTop w:val="0"/>
                              <w:marBottom w:val="0"/>
                              <w:divBdr>
                                <w:top w:val="none" w:sz="0" w:space="0" w:color="auto"/>
                                <w:left w:val="none" w:sz="0" w:space="0" w:color="auto"/>
                                <w:bottom w:val="none" w:sz="0" w:space="0" w:color="auto"/>
                                <w:right w:val="none" w:sz="0" w:space="0" w:color="auto"/>
                              </w:divBdr>
                              <w:divsChild>
                                <w:div w:id="1650136499">
                                  <w:marLeft w:val="0"/>
                                  <w:marRight w:val="0"/>
                                  <w:marTop w:val="360"/>
                                  <w:marBottom w:val="0"/>
                                  <w:divBdr>
                                    <w:top w:val="none" w:sz="0" w:space="0" w:color="auto"/>
                                    <w:left w:val="none" w:sz="0" w:space="0" w:color="auto"/>
                                    <w:bottom w:val="none" w:sz="0" w:space="0" w:color="auto"/>
                                    <w:right w:val="none" w:sz="0" w:space="0" w:color="auto"/>
                                  </w:divBdr>
                                  <w:divsChild>
                                    <w:div w:id="1777020510">
                                      <w:marLeft w:val="0"/>
                                      <w:marRight w:val="0"/>
                                      <w:marTop w:val="0"/>
                                      <w:marBottom w:val="0"/>
                                      <w:divBdr>
                                        <w:top w:val="none" w:sz="0" w:space="0" w:color="auto"/>
                                        <w:left w:val="none" w:sz="0" w:space="0" w:color="auto"/>
                                        <w:bottom w:val="none" w:sz="0" w:space="0" w:color="auto"/>
                                        <w:right w:val="none" w:sz="0" w:space="0" w:color="auto"/>
                                      </w:divBdr>
                                      <w:divsChild>
                                        <w:div w:id="207323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c.europa.eu/europe2020/index_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815</Words>
  <Characters>4484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FAMP</Company>
  <LinksUpToDate>false</LinksUpToDate>
  <CharactersWithSpaces>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iguerrero</dc:creator>
  <cp:keywords/>
  <dc:description/>
  <cp:lastModifiedBy>iguerrero</cp:lastModifiedBy>
  <cp:revision>3</cp:revision>
  <dcterms:created xsi:type="dcterms:W3CDTF">2013-06-26T09:21:00Z</dcterms:created>
  <dcterms:modified xsi:type="dcterms:W3CDTF">2013-07-04T07:19:00Z</dcterms:modified>
</cp:coreProperties>
</file>