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4F31" w:rsidRPr="00D84F31" w:rsidRDefault="00D84F31" w:rsidP="00D84F31">
      <w:pPr>
        <w:pStyle w:val="normal0"/>
        <w:jc w:val="center"/>
        <w:rPr>
          <w:b/>
        </w:rPr>
      </w:pPr>
      <w:r w:rsidRPr="00D84F31">
        <w:rPr>
          <w:b/>
        </w:rPr>
        <w:t>Apuntes para la Intervención Mesa Redonda</w:t>
      </w:r>
    </w:p>
    <w:p w:rsidR="00D84F31" w:rsidRDefault="00D84F31" w:rsidP="00D84F31">
      <w:pPr>
        <w:pStyle w:val="normal0"/>
        <w:jc w:val="center"/>
      </w:pPr>
    </w:p>
    <w:p w:rsidR="009B4F61" w:rsidRDefault="00D84F31">
      <w:pPr>
        <w:pStyle w:val="normal0"/>
        <w:jc w:val="both"/>
      </w:pPr>
      <w:r>
        <w:t xml:space="preserve">Si el acceso al mercado de trabajo no es un camino fácil para una gran parte de la población, para determinadas personas este camino es todavía más complejo, ya que se encuentran en una posición de desventaja con respecto a otras personas demandantes de empleo. A estos grupos de personas son a los que denominamos </w:t>
      </w:r>
      <w:r>
        <w:rPr>
          <w:b/>
        </w:rPr>
        <w:t>colectivos vulnerables</w:t>
      </w:r>
      <w:r>
        <w:t>.</w:t>
      </w:r>
    </w:p>
    <w:p w:rsidR="009B4F61" w:rsidRDefault="009B4F61">
      <w:pPr>
        <w:pStyle w:val="normal0"/>
        <w:jc w:val="both"/>
      </w:pPr>
    </w:p>
    <w:p w:rsidR="009B4F61" w:rsidRDefault="00D84F31">
      <w:pPr>
        <w:pStyle w:val="normal0"/>
        <w:jc w:val="both"/>
      </w:pPr>
      <w:r>
        <w:t>La clave, lo ideal para combatir la discriminación que se produce en el acceso al empleo de estos colectivos es conocer, en primer lugar, cuáles son los factores determinantes de estas situaciones de desigualdad y tratar después de incidir en ellos a través de nuestra intervención.</w:t>
      </w:r>
    </w:p>
    <w:p w:rsidR="009B4F61" w:rsidRDefault="009B4F61">
      <w:pPr>
        <w:pStyle w:val="normal0"/>
        <w:jc w:val="both"/>
      </w:pPr>
    </w:p>
    <w:p w:rsidR="009B4F61" w:rsidRDefault="00D84F31">
      <w:pPr>
        <w:pStyle w:val="normal0"/>
        <w:jc w:val="both"/>
      </w:pPr>
      <w:r>
        <w:t xml:space="preserve">Podemos hablar de dos grandes grupos de factores que afectan negativamente a la integración </w:t>
      </w:r>
      <w:proofErr w:type="spellStart"/>
      <w:r>
        <w:t>sociolaboral</w:t>
      </w:r>
      <w:proofErr w:type="spellEnd"/>
      <w:r>
        <w:t xml:space="preserve"> de determinadas personas o grupos: aquellos relacionados con los obstáculos existentes en la sociedad (estereotipos, prejuicios, prácticas discriminatorias, minusvaloración social) y aquellos que hacen referencia a las dificultades propias de las personas que se encuentran en esta situación de vulnerabilidad (falta de formación, de experiencia, de habilidades sociales; carencia de hábitos laborales, baja autoestima, desconocimiento del mercado de trabajo).</w:t>
      </w:r>
    </w:p>
    <w:p w:rsidR="009B4F61" w:rsidRDefault="009B4F61">
      <w:pPr>
        <w:pStyle w:val="normal0"/>
        <w:jc w:val="both"/>
      </w:pPr>
    </w:p>
    <w:p w:rsidR="009B4F61" w:rsidRDefault="00D84F31">
      <w:pPr>
        <w:pStyle w:val="normal0"/>
        <w:jc w:val="both"/>
      </w:pPr>
      <w:r>
        <w:rPr>
          <w:b/>
        </w:rPr>
        <w:t>Los jóvenes</w:t>
      </w:r>
      <w:r>
        <w:t xml:space="preserve"> también constituyen un colectivo que está sintiendo los efectos de la crisis financiera a nivel laboral. Desde el comienzo de la crisis, se han perdido más de tres millones de puestos laborales y hay una tasa de desempleo récord superior  24%??.  Si los gitanos han sido de los más afectados por el paro con una tasa de desempleo del 36% y también los discapacitados con tres puntos más que la media española. Los jóvenes tienen una tasa de desempleo  del  </w:t>
      </w:r>
      <w:r>
        <w:rPr>
          <w:b/>
        </w:rPr>
        <w:t xml:space="preserve">52% </w:t>
      </w:r>
      <w:r>
        <w:t>y constituyen el colectivo que "</w:t>
      </w:r>
      <w:r>
        <w:rPr>
          <w:b/>
        </w:rPr>
        <w:t>más está sufriendo</w:t>
      </w:r>
      <w:r>
        <w:t>” en este contexto.</w:t>
      </w:r>
    </w:p>
    <w:p w:rsidR="009B4F61" w:rsidRDefault="009B4F61">
      <w:pPr>
        <w:pStyle w:val="normal0"/>
        <w:jc w:val="both"/>
      </w:pPr>
    </w:p>
    <w:p w:rsidR="009B4F61" w:rsidRDefault="00D84F31">
      <w:pPr>
        <w:pStyle w:val="normal0"/>
        <w:jc w:val="both"/>
      </w:pPr>
      <w:r>
        <w:t>Nuestra experiencia cuando trabajamos con grupos de emprendedores insertos en grupos vulnerable y hacemos un análisis, una reflexión correcta de este colectivo debe partir no sólo de las dificultades, sino que tenemos que centrarnos también en analizar cuales son los elementos positivos que les caracterizan y que es necesario visibilizar, tales como:</w:t>
      </w:r>
    </w:p>
    <w:p w:rsidR="009B4F61" w:rsidRDefault="009B4F61">
      <w:pPr>
        <w:pStyle w:val="normal0"/>
        <w:jc w:val="both"/>
      </w:pPr>
    </w:p>
    <w:p w:rsidR="009B4F61" w:rsidRDefault="00D84F31">
      <w:pPr>
        <w:pStyle w:val="normal0"/>
        <w:jc w:val="both"/>
      </w:pPr>
      <w:r>
        <w:t>■ Alta motivación para trabajar</w:t>
      </w:r>
    </w:p>
    <w:p w:rsidR="009B4F61" w:rsidRDefault="00D84F31">
      <w:pPr>
        <w:pStyle w:val="normal0"/>
        <w:jc w:val="both"/>
      </w:pPr>
      <w:r>
        <w:t>■ Afán de superación personal</w:t>
      </w:r>
    </w:p>
    <w:p w:rsidR="009B4F61" w:rsidRDefault="00D84F31">
      <w:pPr>
        <w:pStyle w:val="normal0"/>
        <w:jc w:val="both"/>
      </w:pPr>
      <w:r>
        <w:t>■ Capacidad de afrontar nuevos retos</w:t>
      </w:r>
    </w:p>
    <w:p w:rsidR="009B4F61" w:rsidRDefault="00D84F31">
      <w:pPr>
        <w:pStyle w:val="normal0"/>
        <w:jc w:val="both"/>
      </w:pPr>
      <w:r>
        <w:t>■ Iniciativa e implicación</w:t>
      </w:r>
    </w:p>
    <w:p w:rsidR="009B4F61" w:rsidRDefault="00D84F31">
      <w:pPr>
        <w:pStyle w:val="normal0"/>
        <w:jc w:val="both"/>
      </w:pPr>
      <w:r>
        <w:t>■ Competencias adquiridas en diferentes experiencias vitales</w:t>
      </w:r>
    </w:p>
    <w:p w:rsidR="009B4F61" w:rsidRDefault="00D84F31">
      <w:pPr>
        <w:pStyle w:val="normal0"/>
        <w:jc w:val="both"/>
      </w:pPr>
      <w:r>
        <w:t>■ Predisposición favorable hacia el aprendizaje</w:t>
      </w:r>
    </w:p>
    <w:p w:rsidR="009B4F61" w:rsidRDefault="00D84F31">
      <w:pPr>
        <w:pStyle w:val="normal0"/>
        <w:jc w:val="both"/>
      </w:pPr>
      <w:r>
        <w:t>■ Valoración muy positiva de las oportunidades de empleo</w:t>
      </w:r>
    </w:p>
    <w:p w:rsidR="009B4F61" w:rsidRDefault="00D84F31">
      <w:pPr>
        <w:pStyle w:val="normal0"/>
        <w:jc w:val="both"/>
      </w:pPr>
      <w:r>
        <w:t>■ Apreciación del trabajo como algo más que un medio para ganarse la vida</w:t>
      </w:r>
    </w:p>
    <w:p w:rsidR="009B4F61" w:rsidRDefault="00D84F31">
      <w:pPr>
        <w:pStyle w:val="normal0"/>
        <w:jc w:val="both"/>
      </w:pPr>
      <w:r>
        <w:t>■ Gran disponibilidad y predisposición para trabajar</w:t>
      </w:r>
    </w:p>
    <w:p w:rsidR="009B4F61" w:rsidRDefault="00D84F31">
      <w:pPr>
        <w:pStyle w:val="normal0"/>
        <w:jc w:val="both"/>
      </w:pPr>
      <w:r>
        <w:t>■ Elevada flexibilidad, geográfica y funcional</w:t>
      </w:r>
    </w:p>
    <w:p w:rsidR="009B4F61" w:rsidRDefault="009B4F61">
      <w:pPr>
        <w:pStyle w:val="normal0"/>
        <w:jc w:val="both"/>
      </w:pPr>
    </w:p>
    <w:p w:rsidR="009B4F61" w:rsidRDefault="009B4F61">
      <w:pPr>
        <w:pStyle w:val="normal0"/>
        <w:jc w:val="both"/>
      </w:pPr>
    </w:p>
    <w:p w:rsidR="009B4F61" w:rsidRDefault="009B4F61">
      <w:pPr>
        <w:pStyle w:val="normal0"/>
        <w:jc w:val="both"/>
      </w:pPr>
    </w:p>
    <w:p w:rsidR="009B4F61" w:rsidRDefault="009B4F61">
      <w:pPr>
        <w:pStyle w:val="normal0"/>
        <w:jc w:val="both"/>
      </w:pPr>
    </w:p>
    <w:p w:rsidR="009B4F61" w:rsidRDefault="009B4F61">
      <w:pPr>
        <w:pStyle w:val="normal0"/>
        <w:jc w:val="both"/>
      </w:pPr>
    </w:p>
    <w:p w:rsidR="009B4F61" w:rsidRDefault="00D84F31">
      <w:pPr>
        <w:pStyle w:val="normal0"/>
        <w:jc w:val="both"/>
      </w:pPr>
      <w:r>
        <w:rPr>
          <w:b/>
        </w:rPr>
        <w:t>El empleo es un factor decisivo para la inclusión social de la mayoría de las personas ya que, además de proporcionar ingresos y autonomía, ofrece una red de relaciones y un papel social. La convicción por tanto de que el empleo representa una herramienta fundamental de lucha contra la pobreza y la exclusión social queda clara</w:t>
      </w:r>
    </w:p>
    <w:p w:rsidR="009B4F61" w:rsidRDefault="009B4F61">
      <w:pPr>
        <w:pStyle w:val="normal0"/>
        <w:jc w:val="both"/>
      </w:pPr>
    </w:p>
    <w:p w:rsidR="009B4F61" w:rsidRDefault="009B4F61">
      <w:pPr>
        <w:pStyle w:val="normal0"/>
        <w:jc w:val="both"/>
      </w:pPr>
    </w:p>
    <w:p w:rsidR="009B4F61" w:rsidRDefault="00D84F31">
      <w:pPr>
        <w:pStyle w:val="normal0"/>
        <w:jc w:val="both"/>
      </w:pPr>
      <w:r>
        <w:t xml:space="preserve">La incorporación al mercado laboral es complicada para personas con escasa cualificación, que carecen de </w:t>
      </w:r>
      <w:r>
        <w:rPr>
          <w:b/>
        </w:rPr>
        <w:t xml:space="preserve">redes sociales </w:t>
      </w:r>
      <w:r>
        <w:t>y a las que les falta información y orientación sobre los procesos de búsqueda de empleo; más aún, si tenemos en cuenta que a algunas de estas personas se les suman diferentes problemáticas (drogodependencias, inmigración, víctimas de violencia de género, estancias en prisión, etc.) que además son percibidas negativamente por gran parte de la sociedad, debido a prejuicios y creencias basadas en estereotipos. Este punto de partida ubica a las personas en un lugar alejado del mercado de trabajo, lo que se traduce en situaciones de desempleo de larga duración, salpicadas, a menudo, por breves intervalos de incorporaciones laborales puntuales, que muchas veces se producen en condiciones de precariedad e incluso a través de la economía sumergida.</w:t>
      </w:r>
    </w:p>
    <w:p w:rsidR="009B4F61" w:rsidRDefault="009B4F61">
      <w:pPr>
        <w:pStyle w:val="normal0"/>
        <w:jc w:val="both"/>
      </w:pPr>
    </w:p>
    <w:p w:rsidR="009B4F61" w:rsidRDefault="00D84F31">
      <w:pPr>
        <w:pStyle w:val="normal0"/>
        <w:jc w:val="both"/>
      </w:pPr>
      <w:r>
        <w:t xml:space="preserve">Las </w:t>
      </w:r>
      <w:proofErr w:type="spellStart"/>
      <w:r>
        <w:t>Coop</w:t>
      </w:r>
      <w:proofErr w:type="spellEnd"/>
      <w:r>
        <w:t xml:space="preserve">, la economía social no deja de ser una estrategia efectiva estrategia contra la inclusión social. La </w:t>
      </w:r>
      <w:proofErr w:type="spellStart"/>
      <w:r>
        <w:t>coop</w:t>
      </w:r>
      <w:proofErr w:type="spellEnd"/>
      <w:r>
        <w:t xml:space="preserve">. las empresas de economía social han demostrado que son capaces de  favorecer la integración </w:t>
      </w:r>
      <w:proofErr w:type="spellStart"/>
      <w:r>
        <w:t>sociolaboral</w:t>
      </w:r>
      <w:proofErr w:type="spellEnd"/>
      <w:r>
        <w:t xml:space="preserve"> de personas en riesgo de exclusión ya que permiten el acceso al empleo y el l mantenimiento en el empleo de las personas con más dificultades. </w:t>
      </w:r>
    </w:p>
    <w:p w:rsidR="009B4F61" w:rsidRDefault="009B4F61">
      <w:pPr>
        <w:pStyle w:val="normal0"/>
        <w:jc w:val="both"/>
      </w:pPr>
    </w:p>
    <w:p w:rsidR="009B4F61" w:rsidRDefault="00D84F31">
      <w:pPr>
        <w:pStyle w:val="normal0"/>
        <w:jc w:val="both"/>
      </w:pPr>
      <w:r>
        <w:t xml:space="preserve">Las </w:t>
      </w:r>
      <w:proofErr w:type="spellStart"/>
      <w:r>
        <w:t>coop</w:t>
      </w:r>
      <w:proofErr w:type="spellEnd"/>
      <w:r>
        <w:t xml:space="preserve">. permiten en primer lugar a través del trabajo </w:t>
      </w:r>
      <w:proofErr w:type="spellStart"/>
      <w:r>
        <w:t>coop</w:t>
      </w:r>
      <w:proofErr w:type="spellEnd"/>
      <w:r>
        <w:t xml:space="preserve">, que las personas  de desarrollen sus capacidades y competencias profesionales que les va a  facilitar el acceso y el mantenimiento en el mercado laboral. </w:t>
      </w:r>
    </w:p>
    <w:p w:rsidR="009B4F61" w:rsidRDefault="009B4F61">
      <w:pPr>
        <w:pStyle w:val="normal0"/>
        <w:jc w:val="both"/>
      </w:pPr>
    </w:p>
    <w:p w:rsidR="009B4F61" w:rsidRDefault="00D84F31">
      <w:pPr>
        <w:pStyle w:val="normal0"/>
        <w:jc w:val="both"/>
      </w:pPr>
      <w:r>
        <w:t xml:space="preserve">En segundo lugar, las </w:t>
      </w:r>
      <w:proofErr w:type="spellStart"/>
      <w:r>
        <w:t>coop</w:t>
      </w:r>
      <w:proofErr w:type="spellEnd"/>
      <w:r>
        <w:t>. al en definitiva grupos de personas que se asocian,  traspasan las barreras socioeconómicas y culturales que frenan la incorporación de los colectivos vulnerables al mercado de trabajo y luchar contra la discriminación laboral.</w:t>
      </w:r>
    </w:p>
    <w:p w:rsidR="009B4F61" w:rsidRDefault="009B4F61">
      <w:pPr>
        <w:pStyle w:val="normal0"/>
        <w:jc w:val="both"/>
      </w:pPr>
    </w:p>
    <w:p w:rsidR="009B4F61" w:rsidRDefault="00D84F31">
      <w:pPr>
        <w:pStyle w:val="normal0"/>
        <w:jc w:val="both"/>
      </w:pPr>
      <w:r>
        <w:rPr>
          <w:b/>
          <w:sz w:val="24"/>
          <w:highlight w:val="white"/>
        </w:rPr>
        <w:t>Resolución del Parlamento Europeo, de 2 de julio de 2013, sobre la contribución de las cooperativas a la salida de la crisis</w:t>
      </w:r>
    </w:p>
    <w:p w:rsidR="009B4F61" w:rsidRDefault="009B4F61">
      <w:pPr>
        <w:pStyle w:val="normal0"/>
        <w:jc w:val="both"/>
      </w:pPr>
    </w:p>
    <w:p w:rsidR="009B4F61" w:rsidRDefault="00D84F31">
      <w:pPr>
        <w:pStyle w:val="normal0"/>
        <w:jc w:val="both"/>
      </w:pPr>
      <w:r>
        <w:rPr>
          <w:sz w:val="24"/>
          <w:highlight w:val="white"/>
        </w:rPr>
        <w:t xml:space="preserve"> En Europa las cooperativas están adquiriendo cada vez más importancia, que existen alrededor de 160.000 empresas cooperativas, que pertenecen a 123 millones de miembros y proporcionan empleo a 5,4 millones de personas (incluidas unas 50.000 cooperativas en los sectores de la industria y los servicios en las que trabajan 1,4 millones de personas), y que las cooperativas contribuyen aproximadamente en un 5 %, de media, al PIB de los Estados miembros.</w:t>
      </w:r>
    </w:p>
    <w:p w:rsidR="009B4F61" w:rsidRDefault="009B4F61">
      <w:pPr>
        <w:pStyle w:val="normal0"/>
        <w:jc w:val="both"/>
      </w:pPr>
    </w:p>
    <w:p w:rsidR="009B4F61" w:rsidRDefault="00D84F31">
      <w:pPr>
        <w:pStyle w:val="normal0"/>
        <w:jc w:val="both"/>
      </w:pPr>
      <w:r>
        <w:rPr>
          <w:sz w:val="24"/>
          <w:highlight w:val="white"/>
        </w:rPr>
        <w:lastRenderedPageBreak/>
        <w:t xml:space="preserve">Constata que, durante los últimos años, se han creado cientos de cooperativas industriales y de servicios debido a la reestructuración de empresas en crisis o sin sucesor, salvando y revitalizando así actividades económicas y puestos de trabajo a escala local; observa que los grupos de cooperativas industriales y de servicios han influido de forma notable en el desarrollo regional de algunas de las regiones más industrializadas de la Unión; </w:t>
      </w:r>
    </w:p>
    <w:p w:rsidR="009B4F61" w:rsidRDefault="009B4F61">
      <w:pPr>
        <w:pStyle w:val="normal0"/>
        <w:jc w:val="both"/>
      </w:pPr>
    </w:p>
    <w:p w:rsidR="009B4F61" w:rsidRDefault="00D84F31">
      <w:pPr>
        <w:pStyle w:val="normal0"/>
        <w:jc w:val="both"/>
      </w:pPr>
      <w:r>
        <w:rPr>
          <w:sz w:val="24"/>
          <w:highlight w:val="white"/>
        </w:rPr>
        <w:t xml:space="preserve">Constata que </w:t>
      </w:r>
      <w:r>
        <w:rPr>
          <w:b/>
          <w:sz w:val="24"/>
          <w:highlight w:val="white"/>
        </w:rPr>
        <w:t>las cooperativas «sociales</w:t>
      </w:r>
      <w:r>
        <w:rPr>
          <w:sz w:val="24"/>
          <w:highlight w:val="white"/>
        </w:rPr>
        <w:t xml:space="preserve">» especializadas en la integración laboral </w:t>
      </w:r>
      <w:r>
        <w:rPr>
          <w:b/>
          <w:sz w:val="24"/>
          <w:highlight w:val="white"/>
        </w:rPr>
        <w:t xml:space="preserve">proporcionan empleo a más de 30.000 personas discapacitadas o desfavorecidas </w:t>
      </w:r>
      <w:r>
        <w:rPr>
          <w:sz w:val="24"/>
          <w:highlight w:val="white"/>
        </w:rPr>
        <w:t>en los sectores de la industria y los servicios.</w:t>
      </w:r>
    </w:p>
    <w:p w:rsidR="009B4F61" w:rsidRDefault="009B4F61">
      <w:pPr>
        <w:pStyle w:val="normal0"/>
        <w:jc w:val="both"/>
      </w:pPr>
    </w:p>
    <w:p w:rsidR="009B4F61" w:rsidRDefault="00D84F31">
      <w:pPr>
        <w:pStyle w:val="normal0"/>
        <w:jc w:val="both"/>
      </w:pPr>
      <w:r>
        <w:rPr>
          <w:sz w:val="24"/>
          <w:highlight w:val="white"/>
        </w:rPr>
        <w:t>Destaca que las cooperativas se han convertido en un modelo para los trabajadores autónomos y las profesiones liberales, y que dicho modelo ha adquirido notable importancia en nuevos sectores, como los servicios sociales o de atención sanitaria, los servicios digitales y de apoyo empresarial y los servicios de interés general prestados anteriormente por el sector público.</w:t>
      </w:r>
    </w:p>
    <w:p w:rsidR="009B4F61" w:rsidRDefault="009B4F61">
      <w:pPr>
        <w:pStyle w:val="normal0"/>
        <w:jc w:val="both"/>
      </w:pPr>
    </w:p>
    <w:p w:rsidR="009B4F61" w:rsidRDefault="00D84F31">
      <w:pPr>
        <w:pStyle w:val="normal0"/>
        <w:jc w:val="both"/>
      </w:pPr>
      <w:r>
        <w:rPr>
          <w:sz w:val="24"/>
          <w:highlight w:val="white"/>
        </w:rPr>
        <w:t xml:space="preserve">Las cooperativas desempeñan un papel muy importante en la Unión en términos económicos, sociales, laborales y de desarrollo sostenible, además de ser un motor de innovación social, elemento de gran importancia tanto en la Estrategia Europa 2020 como en el programa Horizonte 2020, y contribuyen al logro del objetivo de desarrollo económico y social sostenible de las comunidades regionales y locales. </w:t>
      </w:r>
    </w:p>
    <w:p w:rsidR="009B4F61" w:rsidRDefault="009B4F61">
      <w:pPr>
        <w:pStyle w:val="normal0"/>
        <w:jc w:val="both"/>
      </w:pPr>
    </w:p>
    <w:p w:rsidR="009B4F61" w:rsidRDefault="00D84F31">
      <w:pPr>
        <w:pStyle w:val="normal0"/>
        <w:jc w:val="both"/>
      </w:pPr>
      <w:r>
        <w:rPr>
          <w:sz w:val="24"/>
          <w:highlight w:val="white"/>
        </w:rPr>
        <w:t xml:space="preserve">En Almería hablaremos de Palacio Arboleas SCA,   </w:t>
      </w:r>
      <w:proofErr w:type="spellStart"/>
      <w:r>
        <w:rPr>
          <w:sz w:val="24"/>
          <w:highlight w:val="white"/>
        </w:rPr>
        <w:t>Servisocial</w:t>
      </w:r>
      <w:proofErr w:type="spellEnd"/>
      <w:r>
        <w:rPr>
          <w:sz w:val="24"/>
          <w:highlight w:val="white"/>
        </w:rPr>
        <w:t xml:space="preserve"> SCA .....</w:t>
      </w:r>
    </w:p>
    <w:p w:rsidR="009B4F61" w:rsidRDefault="009B4F61">
      <w:pPr>
        <w:pStyle w:val="normal0"/>
        <w:jc w:val="both"/>
      </w:pPr>
    </w:p>
    <w:p w:rsidR="009B4F61" w:rsidRDefault="009B4F61">
      <w:pPr>
        <w:pStyle w:val="normal0"/>
        <w:jc w:val="both"/>
      </w:pPr>
    </w:p>
    <w:p w:rsidR="009B4F61" w:rsidRDefault="009B4F61">
      <w:pPr>
        <w:pStyle w:val="normal0"/>
      </w:pPr>
    </w:p>
    <w:sectPr w:rsidR="009B4F61" w:rsidSect="009B4F6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compat>
    <w:useFELayout/>
  </w:compat>
  <w:rsids>
    <w:rsidRoot w:val="009B4F61"/>
    <w:rsid w:val="002B332F"/>
    <w:rsid w:val="009B4F61"/>
    <w:rsid w:val="00D22F6F"/>
    <w:rsid w:val="00D84F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6F"/>
  </w:style>
  <w:style w:type="paragraph" w:styleId="Ttulo1">
    <w:name w:val="heading 1"/>
    <w:basedOn w:val="normal0"/>
    <w:next w:val="normal0"/>
    <w:rsid w:val="009B4F61"/>
    <w:pPr>
      <w:spacing w:before="200"/>
      <w:contextualSpacing/>
      <w:outlineLvl w:val="0"/>
    </w:pPr>
    <w:rPr>
      <w:rFonts w:ascii="Trebuchet MS" w:eastAsia="Trebuchet MS" w:hAnsi="Trebuchet MS" w:cs="Trebuchet MS"/>
      <w:sz w:val="32"/>
    </w:rPr>
  </w:style>
  <w:style w:type="paragraph" w:styleId="Ttulo2">
    <w:name w:val="heading 2"/>
    <w:basedOn w:val="normal0"/>
    <w:next w:val="normal0"/>
    <w:rsid w:val="009B4F61"/>
    <w:pPr>
      <w:spacing w:before="200"/>
      <w:contextualSpacing/>
      <w:outlineLvl w:val="1"/>
    </w:pPr>
    <w:rPr>
      <w:rFonts w:ascii="Trebuchet MS" w:eastAsia="Trebuchet MS" w:hAnsi="Trebuchet MS" w:cs="Trebuchet MS"/>
      <w:b/>
      <w:sz w:val="26"/>
    </w:rPr>
  </w:style>
  <w:style w:type="paragraph" w:styleId="Ttulo3">
    <w:name w:val="heading 3"/>
    <w:basedOn w:val="normal0"/>
    <w:next w:val="normal0"/>
    <w:rsid w:val="009B4F61"/>
    <w:pPr>
      <w:spacing w:before="160"/>
      <w:contextualSpacing/>
      <w:outlineLvl w:val="2"/>
    </w:pPr>
    <w:rPr>
      <w:rFonts w:ascii="Trebuchet MS" w:eastAsia="Trebuchet MS" w:hAnsi="Trebuchet MS" w:cs="Trebuchet MS"/>
      <w:b/>
      <w:color w:val="666666"/>
      <w:sz w:val="24"/>
    </w:rPr>
  </w:style>
  <w:style w:type="paragraph" w:styleId="Ttulo4">
    <w:name w:val="heading 4"/>
    <w:basedOn w:val="normal0"/>
    <w:next w:val="normal0"/>
    <w:rsid w:val="009B4F61"/>
    <w:pPr>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9B4F61"/>
    <w:pPr>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9B4F61"/>
    <w:pPr>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B4F61"/>
    <w:pPr>
      <w:spacing w:after="0"/>
    </w:pPr>
    <w:rPr>
      <w:rFonts w:ascii="Arial" w:eastAsia="Arial" w:hAnsi="Arial" w:cs="Arial"/>
      <w:color w:val="000000"/>
    </w:rPr>
  </w:style>
  <w:style w:type="paragraph" w:styleId="Ttulo">
    <w:name w:val="Title"/>
    <w:basedOn w:val="normal0"/>
    <w:next w:val="normal0"/>
    <w:rsid w:val="009B4F61"/>
    <w:pPr>
      <w:contextualSpacing/>
    </w:pPr>
    <w:rPr>
      <w:rFonts w:ascii="Trebuchet MS" w:eastAsia="Trebuchet MS" w:hAnsi="Trebuchet MS" w:cs="Trebuchet MS"/>
      <w:sz w:val="42"/>
    </w:rPr>
  </w:style>
  <w:style w:type="paragraph" w:styleId="Subttulo">
    <w:name w:val="Subtitle"/>
    <w:basedOn w:val="normal0"/>
    <w:next w:val="normal0"/>
    <w:rsid w:val="009B4F61"/>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5703</Characters>
  <Application>Microsoft Office Word</Application>
  <DocSecurity>0</DocSecurity>
  <Lines>47</Lines>
  <Paragraphs>13</Paragraphs>
  <ScaleCrop>false</ScaleCrop>
  <Company>Al-Bayyana SCA</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en la Mesa Redonda Inserción Profesional Grupos más Vulnerables.docx</dc:title>
  <cp:lastModifiedBy>smendez</cp:lastModifiedBy>
  <cp:revision>2</cp:revision>
  <dcterms:created xsi:type="dcterms:W3CDTF">2013-10-23T07:20:00Z</dcterms:created>
  <dcterms:modified xsi:type="dcterms:W3CDTF">2013-10-23T07:20:00Z</dcterms:modified>
</cp:coreProperties>
</file>